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 w:hAnsi="仿宋" w:eastAsia="仿宋"/>
          <w:b/>
          <w:sz w:val="36"/>
        </w:rPr>
      </w:pPr>
      <w:r>
        <w:rPr>
          <w:rFonts w:hint="eastAsia" w:ascii="方正小标宋简体" w:hAnsi="方正小标宋简体" w:eastAsia="方正小标宋简体" w:cs="方正小标宋简体"/>
          <w:b w:val="0"/>
          <w:bCs/>
          <w:sz w:val="44"/>
          <w:szCs w:val="44"/>
        </w:rPr>
        <w:t>《河南郑州黄河国家地质公园整合优化方案》说明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 w:val="32"/>
          <w:szCs w:val="32"/>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hint="eastAsia" w:ascii="仿宋" w:hAnsi="仿宋" w:eastAsia="仿宋"/>
          <w:sz w:val="32"/>
          <w:szCs w:val="32"/>
        </w:rPr>
        <w:t>河南郑州黄河国家地质公园与郑州黄河风景名胜区、河南郑州黄河湿地省级自然保护区、河南郑州黄河国家湿地公园存在交叉重叠。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hint="eastAsia" w:ascii="仿宋" w:hAnsi="仿宋" w:eastAsia="仿宋"/>
          <w:sz w:val="32"/>
          <w:szCs w:val="32"/>
        </w:rPr>
        <w:t>本次自然保护地整合优化将河南郑州黄河国家地质公园与其他自然保护地重叠区域3</w:t>
      </w:r>
      <w:r>
        <w:rPr>
          <w:rFonts w:ascii="仿宋" w:hAnsi="仿宋" w:eastAsia="仿宋"/>
          <w:sz w:val="32"/>
          <w:szCs w:val="32"/>
        </w:rPr>
        <w:t>507.10公顷</w:t>
      </w:r>
      <w:r>
        <w:rPr>
          <w:rFonts w:hint="eastAsia" w:ascii="仿宋" w:hAnsi="仿宋" w:eastAsia="仿宋"/>
          <w:sz w:val="32"/>
          <w:szCs w:val="32"/>
        </w:rPr>
        <w:t>分别归并至其他自然保护地，包括</w:t>
      </w:r>
      <w:r>
        <w:rPr>
          <w:rFonts w:ascii="仿宋" w:hAnsi="仿宋" w:eastAsia="仿宋"/>
          <w:sz w:val="32"/>
          <w:szCs w:val="32"/>
        </w:rPr>
        <w:t>归并至</w:t>
      </w:r>
      <w:r>
        <w:rPr>
          <w:rFonts w:hint="eastAsia" w:ascii="仿宋" w:hAnsi="仿宋" w:eastAsia="仿宋"/>
          <w:sz w:val="32"/>
          <w:szCs w:val="32"/>
        </w:rPr>
        <w:t>郑州黄河风景名胜区</w:t>
      </w:r>
      <w:r>
        <w:rPr>
          <w:rFonts w:ascii="仿宋" w:hAnsi="仿宋" w:eastAsia="仿宋"/>
          <w:sz w:val="32"/>
          <w:szCs w:val="32"/>
        </w:rPr>
        <w:t>1747.86公顷</w:t>
      </w:r>
      <w:r>
        <w:rPr>
          <w:rFonts w:hint="eastAsia" w:ascii="仿宋" w:hAnsi="仿宋" w:eastAsia="仿宋"/>
          <w:sz w:val="32"/>
          <w:szCs w:val="32"/>
        </w:rPr>
        <w:t>、</w:t>
      </w:r>
      <w:r>
        <w:rPr>
          <w:rFonts w:ascii="仿宋" w:hAnsi="仿宋" w:eastAsia="仿宋"/>
          <w:sz w:val="32"/>
          <w:szCs w:val="32"/>
        </w:rPr>
        <w:t>归并至</w:t>
      </w:r>
      <w:r>
        <w:rPr>
          <w:rFonts w:hint="eastAsia" w:ascii="仿宋" w:hAnsi="仿宋" w:eastAsia="仿宋"/>
          <w:sz w:val="32"/>
          <w:szCs w:val="32"/>
        </w:rPr>
        <w:t>河南郑州黄河湿地省级自然保护区</w:t>
      </w:r>
      <w:r>
        <w:rPr>
          <w:rFonts w:ascii="仿宋" w:hAnsi="仿宋" w:eastAsia="仿宋"/>
          <w:sz w:val="32"/>
          <w:szCs w:val="32"/>
        </w:rPr>
        <w:t>1067.88公顷</w:t>
      </w:r>
      <w:r>
        <w:rPr>
          <w:rFonts w:hint="eastAsia" w:ascii="仿宋" w:hAnsi="仿宋" w:eastAsia="仿宋"/>
          <w:sz w:val="32"/>
          <w:szCs w:val="32"/>
        </w:rPr>
        <w:t>、</w:t>
      </w:r>
      <w:r>
        <w:rPr>
          <w:rFonts w:ascii="仿宋" w:hAnsi="仿宋" w:eastAsia="仿宋"/>
          <w:sz w:val="32"/>
          <w:szCs w:val="32"/>
        </w:rPr>
        <w:t>归并至</w:t>
      </w:r>
      <w:r>
        <w:rPr>
          <w:rFonts w:hint="eastAsia" w:ascii="仿宋" w:hAnsi="仿宋" w:eastAsia="仿宋"/>
          <w:sz w:val="32"/>
          <w:szCs w:val="32"/>
        </w:rPr>
        <w:t>河南郑州黄河国家湿地公园</w:t>
      </w:r>
      <w:r>
        <w:rPr>
          <w:rFonts w:ascii="仿宋" w:hAnsi="仿宋" w:eastAsia="仿宋"/>
          <w:sz w:val="32"/>
          <w:szCs w:val="32"/>
        </w:rPr>
        <w:t>691.36公顷</w:t>
      </w:r>
      <w:r>
        <w:rPr>
          <w:rFonts w:hint="eastAsia" w:ascii="仿宋" w:hAnsi="仿宋" w:eastAsia="仿宋"/>
          <w:sz w:val="32"/>
          <w:szCs w:val="32"/>
        </w:rPr>
        <w:t>。调出连片稳定耕地</w:t>
      </w:r>
      <w:r>
        <w:rPr>
          <w:rFonts w:ascii="仿宋" w:hAnsi="仿宋" w:eastAsia="仿宋"/>
          <w:sz w:val="32"/>
          <w:szCs w:val="32"/>
        </w:rPr>
        <w:t>3042.06公顷</w:t>
      </w:r>
      <w:r>
        <w:rPr>
          <w:rFonts w:hint="eastAsia" w:ascii="仿宋" w:hAnsi="仿宋" w:eastAsia="仿宋"/>
          <w:sz w:val="32"/>
          <w:szCs w:val="32"/>
        </w:rPr>
        <w:t>，人工集体商品林</w:t>
      </w:r>
      <w:r>
        <w:rPr>
          <w:rFonts w:ascii="仿宋" w:hAnsi="仿宋" w:eastAsia="仿宋"/>
          <w:sz w:val="32"/>
          <w:szCs w:val="32"/>
        </w:rPr>
        <w:t>32.24公顷</w:t>
      </w:r>
      <w:r>
        <w:rPr>
          <w:rFonts w:hint="eastAsia" w:ascii="仿宋" w:hAnsi="仿宋" w:eastAsia="仿宋"/>
          <w:sz w:val="32"/>
          <w:szCs w:val="32"/>
        </w:rPr>
        <w:t>，行政界线外等其他原因地块</w:t>
      </w:r>
      <w:r>
        <w:rPr>
          <w:rFonts w:ascii="仿宋" w:hAnsi="仿宋" w:eastAsia="仿宋"/>
          <w:sz w:val="32"/>
          <w:szCs w:val="32"/>
        </w:rPr>
        <w:t>234.35公顷</w:t>
      </w:r>
      <w:r>
        <w:rPr>
          <w:rFonts w:hint="eastAsia" w:ascii="仿宋" w:hAnsi="仿宋" w:eastAsia="仿宋"/>
          <w:sz w:val="32"/>
          <w:szCs w:val="32"/>
        </w:rPr>
        <w:t>。合计调出3</w:t>
      </w:r>
      <w:r>
        <w:rPr>
          <w:rFonts w:ascii="仿宋" w:hAnsi="仿宋" w:eastAsia="仿宋"/>
          <w:sz w:val="32"/>
          <w:szCs w:val="32"/>
        </w:rPr>
        <w:t>308.65公顷</w:t>
      </w:r>
      <w:r>
        <w:rPr>
          <w:rFonts w:hint="eastAsia" w:ascii="仿宋" w:hAnsi="仿宋" w:eastAsia="仿宋"/>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28"/>
        </w:rPr>
      </w:pPr>
      <w:r>
        <w:rPr>
          <w:rFonts w:ascii="仿宋" w:hAnsi="仿宋" w:eastAsia="仿宋"/>
          <w:sz w:val="32"/>
          <w:szCs w:val="32"/>
        </w:rPr>
        <w:t>按上述方案进行整合优化后，</w:t>
      </w:r>
      <w:r>
        <w:rPr>
          <w:rFonts w:hint="eastAsia" w:ascii="仿宋" w:hAnsi="仿宋" w:eastAsia="仿宋"/>
          <w:sz w:val="32"/>
          <w:szCs w:val="32"/>
        </w:rPr>
        <w:t>河南郑州黄河国家地质公园</w:t>
      </w:r>
      <w:r>
        <w:rPr>
          <w:rFonts w:ascii="仿宋" w:hAnsi="仿宋" w:eastAsia="仿宋"/>
          <w:sz w:val="32"/>
          <w:szCs w:val="32"/>
        </w:rPr>
        <w:t>面积由7696.12公顷调整为880.37公顷，其中一般控制区880.37公顷。</w:t>
      </w:r>
    </w:p>
    <w:p>
      <w:pPr>
        <w:rPr>
          <w:rFonts w:ascii="仿宋" w:hAnsi="仿宋" w:eastAsia="仿宋"/>
          <w:sz w:val="28"/>
        </w:rPr>
      </w:pPr>
      <w:r>
        <w:drawing>
          <wp:inline distT="0" distB="0" distL="0" distR="0">
            <wp:extent cx="5274310" cy="340614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3406140"/>
                    </a:xfrm>
                    <a:prstGeom prst="rect">
                      <a:avLst/>
                    </a:prstGeom>
                  </pic:spPr>
                </pic:pic>
              </a:graphicData>
            </a:graphic>
          </wp:inline>
        </w:drawing>
      </w:r>
    </w:p>
    <w:p>
      <w:pPr>
        <w:jc w:val="center"/>
        <w:rPr>
          <w:rFonts w:ascii="仿宋" w:hAnsi="仿宋" w:eastAsia="仿宋"/>
          <w:b/>
          <w:sz w:val="24"/>
        </w:rPr>
      </w:pPr>
      <w:r>
        <w:rPr>
          <w:rFonts w:hint="eastAsia" w:asciiTheme="minorEastAsia" w:hAnsiTheme="minorEastAsia" w:eastAsiaTheme="minorEastAsia" w:cstheme="minorEastAsia"/>
          <w:b w:val="0"/>
          <w:bCs/>
          <w:sz w:val="32"/>
          <w:szCs w:val="32"/>
        </w:rPr>
        <w:t>河南郑州黄河国家地质公园整合优化情况示意图</w:t>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B2347C8"/>
    <w:multiLevelType w:val="multilevel"/>
    <w:tmpl w:val="4B2347C8"/>
    <w:lvl w:ilvl="0" w:tentative="0">
      <w:start w:val="1"/>
      <w:numFmt w:val="decimal"/>
      <w:pStyle w:val="2"/>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U5ODI5MWVhMTI0YWUzYzVhMDhlM2IwOTM1YjJjMWUifQ=="/>
  </w:docVars>
  <w:rsids>
    <w:rsidRoot w:val="00AD32D7"/>
    <w:rsid w:val="00396785"/>
    <w:rsid w:val="00416EB5"/>
    <w:rsid w:val="0055670C"/>
    <w:rsid w:val="00603801"/>
    <w:rsid w:val="0066106D"/>
    <w:rsid w:val="00AD32D7"/>
    <w:rsid w:val="00D22C8D"/>
    <w:rsid w:val="2F1C0205"/>
    <w:rsid w:val="36E37CE5"/>
    <w:rsid w:val="751145F2"/>
    <w:rsid w:val="7C972F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5"/>
    <w:basedOn w:val="1"/>
    <w:next w:val="1"/>
    <w:link w:val="9"/>
    <w:unhideWhenUsed/>
    <w:uiPriority w:val="9"/>
    <w:pPr>
      <w:numPr>
        <w:ilvl w:val="0"/>
        <w:numId w:val="1"/>
      </w:numPr>
      <w:adjustRightInd w:val="0"/>
      <w:snapToGrid w:val="0"/>
      <w:spacing w:before="50" w:beforeLines="50" w:line="360" w:lineRule="auto"/>
      <w:jc w:val="left"/>
      <w:textAlignment w:val="top"/>
      <w:outlineLvl w:val="4"/>
    </w:pPr>
    <w:rPr>
      <w:rFonts w:ascii="仿宋" w:hAnsi="仿宋" w:eastAsia="仿宋"/>
      <w:b/>
      <w:bCs/>
      <w:sz w:val="28"/>
      <w:szCs w:val="28"/>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footer"/>
    <w:basedOn w:val="1"/>
    <w:link w:val="11"/>
    <w:unhideWhenUsed/>
    <w:uiPriority w:val="99"/>
    <w:pPr>
      <w:tabs>
        <w:tab w:val="center" w:pos="4153"/>
        <w:tab w:val="right" w:pos="8306"/>
      </w:tabs>
      <w:snapToGrid w:val="0"/>
      <w:jc w:val="left"/>
    </w:pPr>
    <w:rPr>
      <w:sz w:val="18"/>
      <w:szCs w:val="18"/>
    </w:rPr>
  </w:style>
  <w:style w:type="paragraph" w:styleId="4">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8">
    <w:name w:val="标题 5 Char"/>
    <w:basedOn w:val="7"/>
    <w:semiHidden/>
    <w:qFormat/>
    <w:uiPriority w:val="9"/>
    <w:rPr>
      <w:b/>
      <w:bCs/>
      <w:sz w:val="28"/>
      <w:szCs w:val="28"/>
    </w:rPr>
  </w:style>
  <w:style w:type="character" w:customStyle="1" w:styleId="9">
    <w:name w:val="标题 5 Char1"/>
    <w:basedOn w:val="7"/>
    <w:link w:val="2"/>
    <w:qFormat/>
    <w:uiPriority w:val="9"/>
    <w:rPr>
      <w:rFonts w:ascii="仿宋" w:hAnsi="仿宋" w:eastAsia="仿宋"/>
      <w:b/>
      <w:bCs/>
      <w:sz w:val="28"/>
      <w:szCs w:val="28"/>
    </w:rPr>
  </w:style>
  <w:style w:type="character" w:customStyle="1" w:styleId="10">
    <w:name w:val="页眉 Char"/>
    <w:basedOn w:val="7"/>
    <w:link w:val="4"/>
    <w:qFormat/>
    <w:uiPriority w:val="99"/>
    <w:rPr>
      <w:sz w:val="18"/>
      <w:szCs w:val="18"/>
    </w:rPr>
  </w:style>
  <w:style w:type="character" w:customStyle="1" w:styleId="11">
    <w:name w:val="页脚 Char"/>
    <w:basedOn w:val="7"/>
    <w:link w:val="3"/>
    <w:qFormat/>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308</Words>
  <Characters>368</Characters>
  <Lines>2</Lines>
  <Paragraphs>1</Paragraphs>
  <TotalTime>23</TotalTime>
  <ScaleCrop>false</ScaleCrop>
  <LinksUpToDate>false</LinksUpToDate>
  <CharactersWithSpaces>368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2023-03-27T12:52:00Z</dcterms:created>
  <dc:creator>Microsoft 帐户</dc:creator>
  <cp:lastModifiedBy>Administrator</cp:lastModifiedBy>
  <dcterms:modified xsi:type="dcterms:W3CDTF">2023-03-28T01:48:33Z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4293E5CFE6574A00B079BFACC7E623E3</vt:lpwstr>
  </property>
</Properties>
</file>